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30209E" w:rsidRPr="002C692D" w:rsidRDefault="0030209E" w:rsidP="002C692D">
      <w:pPr>
        <w:spacing w:line="480" w:lineRule="auto"/>
        <w:ind w:firstLine="720"/>
        <w:rPr>
          <w:rFonts w:ascii="Times New Roman" w:hAnsi="Times New Roman" w:cs="Times New Roman"/>
          <w:color w:val="000000" w:themeColor="text1"/>
          <w:sz w:val="24"/>
          <w:szCs w:val="24"/>
        </w:rPr>
      </w:pPr>
    </w:p>
    <w:p w:rsidR="0030209E" w:rsidRPr="002C692D" w:rsidRDefault="0030209E" w:rsidP="002C692D">
      <w:pPr>
        <w:spacing w:line="480" w:lineRule="auto"/>
        <w:ind w:firstLine="720"/>
        <w:rPr>
          <w:rFonts w:ascii="Times New Roman" w:hAnsi="Times New Roman" w:cs="Times New Roman"/>
          <w:color w:val="000000" w:themeColor="text1"/>
          <w:sz w:val="24"/>
          <w:szCs w:val="24"/>
        </w:rPr>
      </w:pPr>
    </w:p>
    <w:p w:rsidR="0030209E" w:rsidRPr="002C692D" w:rsidRDefault="0030209E"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jc w:val="center"/>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Burberry Shifts its Strategy in Japan</w:t>
      </w:r>
    </w:p>
    <w:p w:rsidR="005509F7" w:rsidRPr="002C692D" w:rsidRDefault="0030209E" w:rsidP="002C692D">
      <w:pPr>
        <w:spacing w:line="480" w:lineRule="auto"/>
        <w:ind w:firstLine="720"/>
        <w:jc w:val="center"/>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N</w:t>
      </w:r>
      <w:r w:rsidR="005509F7" w:rsidRPr="002C692D">
        <w:rPr>
          <w:rFonts w:ascii="Times New Roman" w:hAnsi="Times New Roman" w:cs="Times New Roman"/>
          <w:color w:val="000000" w:themeColor="text1"/>
          <w:sz w:val="24"/>
          <w:szCs w:val="24"/>
        </w:rPr>
        <w:t>ame</w:t>
      </w:r>
    </w:p>
    <w:p w:rsidR="005509F7" w:rsidRPr="002C692D" w:rsidRDefault="0030209E" w:rsidP="002C692D">
      <w:pPr>
        <w:spacing w:line="480" w:lineRule="auto"/>
        <w:ind w:firstLine="720"/>
        <w:jc w:val="center"/>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Institution</w:t>
      </w:r>
    </w:p>
    <w:p w:rsidR="005509F7" w:rsidRPr="002C692D" w:rsidRDefault="0030209E" w:rsidP="002C692D">
      <w:pPr>
        <w:spacing w:line="480" w:lineRule="auto"/>
        <w:ind w:firstLine="720"/>
        <w:jc w:val="center"/>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 xml:space="preserve">Date </w:t>
      </w: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rPr>
          <w:rFonts w:ascii="Times New Roman" w:hAnsi="Times New Roman" w:cs="Times New Roman"/>
          <w:color w:val="000000" w:themeColor="text1"/>
          <w:sz w:val="24"/>
          <w:szCs w:val="24"/>
        </w:rPr>
      </w:pPr>
    </w:p>
    <w:p w:rsidR="00E107C1" w:rsidRPr="002C692D" w:rsidRDefault="00E107C1" w:rsidP="002C692D">
      <w:pPr>
        <w:spacing w:line="480" w:lineRule="auto"/>
        <w:jc w:val="center"/>
        <w:rPr>
          <w:rFonts w:ascii="Times New Roman" w:hAnsi="Times New Roman" w:cs="Times New Roman"/>
          <w:b/>
          <w:color w:val="000000" w:themeColor="text1"/>
          <w:sz w:val="24"/>
          <w:szCs w:val="24"/>
        </w:rPr>
      </w:pPr>
      <w:r w:rsidRPr="002C692D">
        <w:rPr>
          <w:rFonts w:ascii="Times New Roman" w:hAnsi="Times New Roman" w:cs="Times New Roman"/>
          <w:b/>
          <w:color w:val="000000" w:themeColor="text1"/>
          <w:sz w:val="24"/>
          <w:szCs w:val="24"/>
        </w:rPr>
        <w:lastRenderedPageBreak/>
        <w:t>1.  Why did Burberry initially choose a licensing strategy to expand its presence in Japan?</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color w:val="000000" w:themeColor="text1"/>
        </w:rPr>
        <w:t>Initially, Burberry decided to undertake a licensing plan with Sanyo Shokai to expand in the country. Burberry launched the licensing plan to gain market access and understand the market. Burberry needed to know how much potential is there on demand in the market because its commodities are unique such that they may not be found elsewhere in the world. Additionally,</w:t>
      </w:r>
      <w:r w:rsidR="0057421E">
        <w:rPr>
          <w:color w:val="000000" w:themeColor="text1"/>
        </w:rPr>
        <w:t xml:space="preserve"> Burberry’s products</w:t>
      </w:r>
      <w:r w:rsidRPr="002C692D">
        <w:rPr>
          <w:color w:val="000000" w:themeColor="text1"/>
        </w:rPr>
        <w:t xml:space="preserve"> are exclusive and costly, and getting the picture in the market becomes essential to </w:t>
      </w:r>
      <w:r w:rsidR="0057421E">
        <w:rPr>
          <w:color w:val="000000" w:themeColor="text1"/>
        </w:rPr>
        <w:t>the firm</w:t>
      </w:r>
      <w:r w:rsidRPr="002C692D">
        <w:rPr>
          <w:color w:val="000000" w:themeColor="text1"/>
        </w:rPr>
        <w:t>. Because of the high demand for luxury products in Japan, the strategy seemed to be a suitable entry mode for Burberry without much investment. It allowed the company to avoid the costs and iconic brand developing risks (</w:t>
      </w:r>
      <w:proofErr w:type="spellStart"/>
      <w:r w:rsidRPr="002C692D">
        <w:rPr>
          <w:color w:val="000000" w:themeColor="text1"/>
        </w:rPr>
        <w:t>Ohkita</w:t>
      </w:r>
      <w:proofErr w:type="spellEnd"/>
      <w:r w:rsidRPr="002C692D">
        <w:rPr>
          <w:color w:val="000000" w:themeColor="text1"/>
        </w:rPr>
        <w:t>, 2017). </w:t>
      </w:r>
    </w:p>
    <w:p w:rsidR="002C692D" w:rsidRPr="002C692D" w:rsidRDefault="002C692D" w:rsidP="0057421E">
      <w:pPr>
        <w:pStyle w:val="NormalWeb"/>
        <w:spacing w:before="0" w:beforeAutospacing="0" w:after="0" w:afterAutospacing="0" w:line="480" w:lineRule="auto"/>
        <w:rPr>
          <w:color w:val="000000" w:themeColor="text1"/>
        </w:rPr>
      </w:pPr>
      <w:r w:rsidRPr="002C692D">
        <w:rPr>
          <w:rStyle w:val="Strong"/>
          <w:color w:val="000000" w:themeColor="text1"/>
        </w:rPr>
        <w:t>2. What limitations of the licensing strategy became apparent over time? Should </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rStyle w:val="Strong"/>
          <w:color w:val="000000" w:themeColor="text1"/>
        </w:rPr>
        <w:t>Burberry have expected these drawbacks to arise?</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color w:val="000000" w:themeColor="text1"/>
        </w:rPr>
        <w:t>Over time, licensing plan limitations apparent in the licensing deals with Sanyo Shokai and other like companies in the world were diluting the core brand image of Burberry. In some cases, licensees sold a wide range of commodities much lower than what Burberry used to charge. Additionally, with the increased number of customers buying Burberry's products online, where the brand was regarded very upmarket, the licensing strategy disadvantaged the revenue collection (Robinson &amp; Hsieh, 2016). Ubiquity also killed the company image rendering it no more luxurious. </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color w:val="000000" w:themeColor="text1"/>
        </w:rPr>
        <w:t xml:space="preserve">Conversely, Burberry opts to have foreseen the rise of these drawbacks and adopt strategies earlier. The imperfections were expected since the company's representation as a high-end luxury brand was on a threat. The company would have maintained control over this since it was crucial to them. Additionally, Sanyo Shokai generated around $800 million and only paid </w:t>
      </w:r>
      <w:r w:rsidRPr="002C692D">
        <w:rPr>
          <w:color w:val="000000" w:themeColor="text1"/>
        </w:rPr>
        <w:lastRenderedPageBreak/>
        <w:t>$80 million in royalty payments to Burberry. When quality management is low, it can damage its brand reputation in other licensing territories (Robinson &amp; Hsieh, 2016).</w:t>
      </w:r>
    </w:p>
    <w:p w:rsidR="002C692D" w:rsidRPr="002C692D" w:rsidRDefault="002C692D" w:rsidP="002C692D">
      <w:pPr>
        <w:pStyle w:val="NormalWeb"/>
        <w:spacing w:before="0" w:beforeAutospacing="0" w:after="0" w:afterAutospacing="0" w:line="480" w:lineRule="auto"/>
        <w:ind w:firstLine="720"/>
        <w:rPr>
          <w:color w:val="000000" w:themeColor="text1"/>
        </w:rPr>
      </w:pPr>
    </w:p>
    <w:p w:rsidR="002C692D" w:rsidRPr="002C692D" w:rsidRDefault="002C692D" w:rsidP="0057421E">
      <w:pPr>
        <w:pStyle w:val="NormalWeb"/>
        <w:spacing w:before="0" w:beforeAutospacing="0" w:after="0" w:afterAutospacing="0" w:line="480" w:lineRule="auto"/>
        <w:jc w:val="center"/>
        <w:rPr>
          <w:color w:val="000000" w:themeColor="text1"/>
        </w:rPr>
      </w:pPr>
      <w:r w:rsidRPr="002C692D">
        <w:rPr>
          <w:rStyle w:val="Strong"/>
          <w:color w:val="000000" w:themeColor="text1"/>
        </w:rPr>
        <w:t>3. Was terminating the Japanese licensing agreement and opening wholly-owned stores the correct strategic move for Burberry? What are the risks here?</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color w:val="000000" w:themeColor="text1"/>
        </w:rPr>
        <w:t>Robinson &amp; Hsieh, 2016 notes that termination of the agreement and opening of stores owned by the company was Burberry's best strategy. The company had little or no options but end the deal with the Sanyo Shokai Company. It implied that the company would experience some income loss from the termination of the license. However, this is outweighed by the long-term commercial and creative brand potential, which will be achieved by a consistent global luxury commodity offering to Japan's customers whenever they opt to shop with them. In doing so, Burberry will now have completed and total control over the branding, marketing, pricing, and storing format, which, in a way, is crucial and essential for global reputation upholding. However, there are risks associated with this move.</w:t>
      </w:r>
    </w:p>
    <w:p w:rsidR="002C692D" w:rsidRPr="002C692D" w:rsidRDefault="002C692D" w:rsidP="002C692D">
      <w:pPr>
        <w:pStyle w:val="NormalWeb"/>
        <w:spacing w:before="0" w:beforeAutospacing="0" w:after="0" w:afterAutospacing="0" w:line="480" w:lineRule="auto"/>
        <w:ind w:firstLine="720"/>
        <w:rPr>
          <w:color w:val="000000" w:themeColor="text1"/>
        </w:rPr>
      </w:pPr>
      <w:r w:rsidRPr="002C692D">
        <w:rPr>
          <w:color w:val="000000" w:themeColor="text1"/>
        </w:rPr>
        <w:t>Consequently, Burberry will now assume all the risks and costs of operation in Japan. This would involve market development involved chances, including the advertisement costs. Additionally, the company may also be forced to take and accept a short-term hit to sales. Selling of its products through a limited number of wholly-owned stores would decrease the company's sales volume. It implies that the price point may increase even ten times higher for most Burberry products in Japan. Nevertheless, securing a perfect retail space, primarily departmental and connecting an area of high quality, maybe challenging (Robinson &amp; Hsieh, 2016).</w:t>
      </w:r>
    </w:p>
    <w:p w:rsidR="00932C0B" w:rsidRDefault="00932C0B" w:rsidP="0057421E">
      <w:pPr>
        <w:pStyle w:val="NormalWeb"/>
        <w:spacing w:before="0" w:beforeAutospacing="0" w:after="0" w:afterAutospacing="0" w:line="480" w:lineRule="auto"/>
        <w:jc w:val="center"/>
        <w:rPr>
          <w:rStyle w:val="Strong"/>
          <w:color w:val="000000" w:themeColor="text1"/>
        </w:rPr>
      </w:pPr>
    </w:p>
    <w:p w:rsidR="00932C0B" w:rsidRDefault="00932C0B" w:rsidP="0057421E">
      <w:pPr>
        <w:pStyle w:val="NormalWeb"/>
        <w:spacing w:before="0" w:beforeAutospacing="0" w:after="0" w:afterAutospacing="0" w:line="480" w:lineRule="auto"/>
        <w:jc w:val="center"/>
        <w:rPr>
          <w:rStyle w:val="Strong"/>
          <w:color w:val="000000" w:themeColor="text1"/>
        </w:rPr>
      </w:pPr>
    </w:p>
    <w:p w:rsidR="002C692D" w:rsidRPr="002C692D" w:rsidRDefault="002C692D" w:rsidP="0057421E">
      <w:pPr>
        <w:pStyle w:val="NormalWeb"/>
        <w:spacing w:before="0" w:beforeAutospacing="0" w:after="0" w:afterAutospacing="0" w:line="480" w:lineRule="auto"/>
        <w:jc w:val="center"/>
        <w:rPr>
          <w:color w:val="000000" w:themeColor="text1"/>
        </w:rPr>
      </w:pPr>
      <w:r w:rsidRPr="002C692D">
        <w:rPr>
          <w:rStyle w:val="Strong"/>
          <w:color w:val="000000" w:themeColor="text1"/>
        </w:rPr>
        <w:lastRenderedPageBreak/>
        <w:t>4. To what extent does internalization theory explain Burberry's experience in Japan?</w:t>
      </w:r>
    </w:p>
    <w:p w:rsidR="002C692D" w:rsidRPr="002C692D" w:rsidRDefault="0057421E" w:rsidP="002C692D">
      <w:pPr>
        <w:pStyle w:val="NormalWeb"/>
        <w:spacing w:before="0" w:beforeAutospacing="0" w:after="0" w:afterAutospacing="0" w:line="480" w:lineRule="auto"/>
        <w:ind w:firstLine="720"/>
        <w:rPr>
          <w:color w:val="000000" w:themeColor="text1"/>
        </w:rPr>
      </w:pPr>
      <w:r>
        <w:rPr>
          <w:color w:val="000000" w:themeColor="text1"/>
        </w:rPr>
        <w:t xml:space="preserve">According to </w:t>
      </w:r>
      <w:proofErr w:type="spellStart"/>
      <w:r>
        <w:rPr>
          <w:color w:val="000000" w:themeColor="text1"/>
        </w:rPr>
        <w:t>Brugge</w:t>
      </w:r>
      <w:proofErr w:type="spellEnd"/>
      <w:r>
        <w:rPr>
          <w:color w:val="000000" w:themeColor="text1"/>
        </w:rPr>
        <w:t xml:space="preserve"> (</w:t>
      </w:r>
      <w:r w:rsidR="002C692D" w:rsidRPr="002C692D">
        <w:rPr>
          <w:color w:val="000000" w:themeColor="text1"/>
        </w:rPr>
        <w:t>2020</w:t>
      </w:r>
      <w:r>
        <w:rPr>
          <w:color w:val="000000" w:themeColor="text1"/>
        </w:rPr>
        <w:t>),</w:t>
      </w:r>
      <w:r w:rsidR="002C692D" w:rsidRPr="002C692D">
        <w:rPr>
          <w:color w:val="000000" w:themeColor="text1"/>
        </w:rPr>
        <w:t xml:space="preserve"> internalization theory describes the functioning and existence of multinational enterprises. The approach contributes to understanding the international enterprise boundaries, its external environment interface, and its organizational design internally. The experience of the Burberry Company is consistent with international theory. Burberry Company initially licensed its brand but has ended the arrangement currently in fa</w:t>
      </w:r>
      <w:r w:rsidR="00932C0B">
        <w:rPr>
          <w:color w:val="000000" w:themeColor="text1"/>
        </w:rPr>
        <w:t xml:space="preserve">vor of wholly-owned operations and it </w:t>
      </w:r>
      <w:r w:rsidR="002C692D" w:rsidRPr="002C692D">
        <w:rPr>
          <w:color w:val="000000" w:themeColor="text1"/>
        </w:rPr>
        <w:t>will help the company gain proper control over its brand and its use (</w:t>
      </w:r>
      <w:proofErr w:type="spellStart"/>
      <w:r w:rsidR="002C692D" w:rsidRPr="002C692D">
        <w:rPr>
          <w:color w:val="000000" w:themeColor="text1"/>
        </w:rPr>
        <w:t>Brugger</w:t>
      </w:r>
      <w:proofErr w:type="spellEnd"/>
      <w:r w:rsidR="002C692D" w:rsidRPr="002C692D">
        <w:rPr>
          <w:color w:val="000000" w:themeColor="text1"/>
        </w:rPr>
        <w:t>, 2020). The company will experience growth since it has absorbed Japan's markets by opening stores wholly owned by the company. It may continue in doing so until the cost of further development to the company exceeds the advantages. International operations enhance risk diversification hence maximizing the expected investment return.</w:t>
      </w: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ind w:firstLine="720"/>
        <w:rPr>
          <w:rFonts w:ascii="Times New Roman" w:hAnsi="Times New Roman" w:cs="Times New Roman"/>
          <w:color w:val="000000" w:themeColor="text1"/>
          <w:sz w:val="24"/>
          <w:szCs w:val="24"/>
        </w:rPr>
      </w:pPr>
    </w:p>
    <w:p w:rsidR="005509F7" w:rsidRPr="002C692D" w:rsidRDefault="005509F7" w:rsidP="002C692D">
      <w:pPr>
        <w:spacing w:line="480" w:lineRule="auto"/>
        <w:rPr>
          <w:rFonts w:ascii="Times New Roman" w:hAnsi="Times New Roman" w:cs="Times New Roman"/>
          <w:color w:val="000000" w:themeColor="text1"/>
          <w:sz w:val="24"/>
          <w:szCs w:val="24"/>
        </w:rPr>
      </w:pPr>
    </w:p>
    <w:p w:rsidR="005509F7" w:rsidRPr="002C692D" w:rsidRDefault="0057421E" w:rsidP="002C692D">
      <w:pPr>
        <w:spacing w:line="480" w:lineRule="auto"/>
        <w:ind w:firstLine="720"/>
        <w:jc w:val="center"/>
        <w:rPr>
          <w:rFonts w:ascii="Times New Roman" w:hAnsi="Times New Roman" w:cs="Times New Roman"/>
          <w:color w:val="000000" w:themeColor="text1"/>
          <w:sz w:val="24"/>
          <w:szCs w:val="24"/>
        </w:rPr>
      </w:pPr>
      <w:r w:rsidRPr="0057421E">
        <w:rPr>
          <w:rFonts w:ascii="Times New Roman" w:hAnsi="Times New Roman" w:cs="Times New Roman"/>
          <w:color w:val="000000" w:themeColor="text1"/>
          <w:sz w:val="24"/>
          <w:szCs w:val="24"/>
        </w:rPr>
        <w:lastRenderedPageBreak/>
        <w:t>References</w:t>
      </w:r>
    </w:p>
    <w:p w:rsidR="005509F7" w:rsidRPr="002C692D" w:rsidRDefault="005509F7" w:rsidP="002C692D">
      <w:pPr>
        <w:spacing w:line="480" w:lineRule="auto"/>
        <w:ind w:left="720" w:hanging="720"/>
        <w:rPr>
          <w:rFonts w:ascii="Times New Roman" w:hAnsi="Times New Roman" w:cs="Times New Roman"/>
          <w:color w:val="000000" w:themeColor="text1"/>
          <w:sz w:val="24"/>
          <w:szCs w:val="24"/>
        </w:rPr>
      </w:pPr>
      <w:proofErr w:type="spellStart"/>
      <w:r w:rsidRPr="002C692D">
        <w:rPr>
          <w:rFonts w:ascii="Times New Roman" w:hAnsi="Times New Roman" w:cs="Times New Roman"/>
          <w:color w:val="000000" w:themeColor="text1"/>
          <w:sz w:val="24"/>
          <w:szCs w:val="24"/>
        </w:rPr>
        <w:t>Brugger</w:t>
      </w:r>
      <w:proofErr w:type="spellEnd"/>
      <w:r w:rsidRPr="002C692D">
        <w:rPr>
          <w:rFonts w:ascii="Times New Roman" w:hAnsi="Times New Roman" w:cs="Times New Roman"/>
          <w:color w:val="000000" w:themeColor="text1"/>
          <w:sz w:val="24"/>
          <w:szCs w:val="24"/>
        </w:rPr>
        <w:t>, G. (2020). </w:t>
      </w:r>
      <w:r w:rsidRPr="002C692D">
        <w:rPr>
          <w:rFonts w:ascii="Times New Roman" w:hAnsi="Times New Roman" w:cs="Times New Roman"/>
          <w:i/>
          <w:iCs/>
          <w:color w:val="000000" w:themeColor="text1"/>
          <w:sz w:val="24"/>
          <w:szCs w:val="24"/>
        </w:rPr>
        <w:t>The strategic role of supply chain management in the luxury fashion sector</w:t>
      </w:r>
      <w:r w:rsidRPr="002C692D">
        <w:rPr>
          <w:rFonts w:ascii="Times New Roman" w:hAnsi="Times New Roman" w:cs="Times New Roman"/>
          <w:color w:val="000000" w:themeColor="text1"/>
          <w:sz w:val="24"/>
          <w:szCs w:val="24"/>
        </w:rPr>
        <w:t> (Doctoral dissertation).</w:t>
      </w:r>
    </w:p>
    <w:p w:rsidR="005509F7" w:rsidRPr="002C692D" w:rsidRDefault="005509F7" w:rsidP="002C692D">
      <w:pPr>
        <w:spacing w:line="480" w:lineRule="auto"/>
        <w:ind w:left="720" w:hanging="720"/>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Ohkita, K. (2017). Coopetition through International Luxury Brand Licensing: Burberry in Japan. In </w:t>
      </w:r>
      <w:r w:rsidRPr="002C692D">
        <w:rPr>
          <w:rFonts w:ascii="Times New Roman" w:hAnsi="Times New Roman" w:cs="Times New Roman"/>
          <w:i/>
          <w:iCs/>
          <w:color w:val="000000" w:themeColor="text1"/>
          <w:sz w:val="24"/>
          <w:szCs w:val="24"/>
        </w:rPr>
        <w:t>Global Opportunities for Entrepreneurial Growth: Coopetition and Knowledge Dynamics within and across Firms</w:t>
      </w:r>
      <w:r w:rsidRPr="002C692D">
        <w:rPr>
          <w:rFonts w:ascii="Times New Roman" w:hAnsi="Times New Roman" w:cs="Times New Roman"/>
          <w:color w:val="000000" w:themeColor="text1"/>
          <w:sz w:val="24"/>
          <w:szCs w:val="24"/>
        </w:rPr>
        <w:t>. Emerald Publishing Limited.</w:t>
      </w:r>
    </w:p>
    <w:p w:rsidR="005509F7" w:rsidRPr="002C692D" w:rsidRDefault="005509F7" w:rsidP="002C692D">
      <w:pPr>
        <w:spacing w:line="480" w:lineRule="auto"/>
        <w:ind w:left="720" w:hanging="720"/>
        <w:rPr>
          <w:rFonts w:ascii="Times New Roman" w:hAnsi="Times New Roman" w:cs="Times New Roman"/>
          <w:color w:val="000000" w:themeColor="text1"/>
          <w:sz w:val="24"/>
          <w:szCs w:val="24"/>
        </w:rPr>
      </w:pPr>
      <w:r w:rsidRPr="002C692D">
        <w:rPr>
          <w:rFonts w:ascii="Times New Roman" w:hAnsi="Times New Roman" w:cs="Times New Roman"/>
          <w:color w:val="000000" w:themeColor="text1"/>
          <w:sz w:val="24"/>
          <w:szCs w:val="24"/>
        </w:rPr>
        <w:t>Robinson, P. K., &amp; Hsieh, L. (2016). Reshoring: a strategic renewal of luxury clothing supply chains. </w:t>
      </w:r>
      <w:r w:rsidRPr="002C692D">
        <w:rPr>
          <w:rFonts w:ascii="Times New Roman" w:hAnsi="Times New Roman" w:cs="Times New Roman"/>
          <w:i/>
          <w:iCs/>
          <w:color w:val="000000" w:themeColor="text1"/>
          <w:sz w:val="24"/>
          <w:szCs w:val="24"/>
        </w:rPr>
        <w:t>Operations Management Research</w:t>
      </w:r>
      <w:r w:rsidRPr="002C692D">
        <w:rPr>
          <w:rFonts w:ascii="Times New Roman" w:hAnsi="Times New Roman" w:cs="Times New Roman"/>
          <w:color w:val="000000" w:themeColor="text1"/>
          <w:sz w:val="24"/>
          <w:szCs w:val="24"/>
        </w:rPr>
        <w:t>, </w:t>
      </w:r>
      <w:r w:rsidRPr="002C692D">
        <w:rPr>
          <w:rFonts w:ascii="Times New Roman" w:hAnsi="Times New Roman" w:cs="Times New Roman"/>
          <w:i/>
          <w:iCs/>
          <w:color w:val="000000" w:themeColor="text1"/>
          <w:sz w:val="24"/>
          <w:szCs w:val="24"/>
        </w:rPr>
        <w:t>9</w:t>
      </w:r>
      <w:r w:rsidRPr="002C692D">
        <w:rPr>
          <w:rFonts w:ascii="Times New Roman" w:hAnsi="Times New Roman" w:cs="Times New Roman"/>
          <w:color w:val="000000" w:themeColor="text1"/>
          <w:sz w:val="24"/>
          <w:szCs w:val="24"/>
        </w:rPr>
        <w:t>(3-4), 89-101.</w:t>
      </w:r>
    </w:p>
    <w:p w:rsidR="005509F7" w:rsidRPr="002C692D" w:rsidRDefault="005509F7" w:rsidP="002C692D">
      <w:pPr>
        <w:spacing w:line="480" w:lineRule="auto"/>
        <w:ind w:firstLine="720"/>
        <w:rPr>
          <w:rFonts w:ascii="Times New Roman" w:hAnsi="Times New Roman" w:cs="Times New Roman"/>
          <w:color w:val="000000" w:themeColor="text1"/>
          <w:sz w:val="24"/>
          <w:szCs w:val="24"/>
        </w:rPr>
      </w:pPr>
      <w:bookmarkStart w:id="0" w:name="_GoBack"/>
      <w:bookmarkEnd w:id="0"/>
    </w:p>
    <w:sectPr w:rsidR="005509F7" w:rsidRPr="002C692D" w:rsidSect="005509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715" w:rsidRDefault="00841715" w:rsidP="005509F7">
      <w:pPr>
        <w:spacing w:after="0" w:line="240" w:lineRule="auto"/>
      </w:pPr>
      <w:r>
        <w:separator/>
      </w:r>
    </w:p>
  </w:endnote>
  <w:endnote w:type="continuationSeparator" w:id="0">
    <w:p w:rsidR="00841715" w:rsidRDefault="00841715" w:rsidP="0055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715" w:rsidRDefault="00841715" w:rsidP="005509F7">
      <w:pPr>
        <w:spacing w:after="0" w:line="240" w:lineRule="auto"/>
      </w:pPr>
      <w:r>
        <w:separator/>
      </w:r>
    </w:p>
  </w:footnote>
  <w:footnote w:type="continuationSeparator" w:id="0">
    <w:p w:rsidR="00841715" w:rsidRDefault="00841715" w:rsidP="00550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05737"/>
      <w:docPartObj>
        <w:docPartGallery w:val="Page Numbers (Top of Page)"/>
        <w:docPartUnique/>
      </w:docPartObj>
    </w:sdtPr>
    <w:sdtEndPr>
      <w:rPr>
        <w:noProof/>
      </w:rPr>
    </w:sdtEndPr>
    <w:sdtContent>
      <w:p w:rsidR="005509F7" w:rsidRPr="0030209E" w:rsidRDefault="005509F7">
        <w:pPr>
          <w:pStyle w:val="Header"/>
          <w:jc w:val="right"/>
          <w:rPr>
            <w:rFonts w:ascii="Times New Roman" w:hAnsi="Times New Roman" w:cs="Times New Roman"/>
            <w:sz w:val="24"/>
            <w:szCs w:val="24"/>
          </w:rPr>
        </w:pPr>
        <w:r w:rsidRPr="0030209E">
          <w:rPr>
            <w:rFonts w:ascii="Times New Roman" w:hAnsi="Times New Roman" w:cs="Times New Roman"/>
            <w:sz w:val="24"/>
            <w:szCs w:val="24"/>
          </w:rPr>
          <w:fldChar w:fldCharType="begin"/>
        </w:r>
        <w:r w:rsidRPr="0030209E">
          <w:rPr>
            <w:rFonts w:ascii="Times New Roman" w:hAnsi="Times New Roman" w:cs="Times New Roman"/>
            <w:sz w:val="24"/>
            <w:szCs w:val="24"/>
          </w:rPr>
          <w:instrText xml:space="preserve"> PAGE   \* MERGEFORMAT </w:instrText>
        </w:r>
        <w:r w:rsidRPr="0030209E">
          <w:rPr>
            <w:rFonts w:ascii="Times New Roman" w:hAnsi="Times New Roman" w:cs="Times New Roman"/>
            <w:sz w:val="24"/>
            <w:szCs w:val="24"/>
          </w:rPr>
          <w:fldChar w:fldCharType="separate"/>
        </w:r>
        <w:r w:rsidR="00C015EF">
          <w:rPr>
            <w:rFonts w:ascii="Times New Roman" w:hAnsi="Times New Roman" w:cs="Times New Roman"/>
            <w:noProof/>
            <w:sz w:val="24"/>
            <w:szCs w:val="24"/>
          </w:rPr>
          <w:t>5</w:t>
        </w:r>
        <w:r w:rsidRPr="0030209E">
          <w:rPr>
            <w:rFonts w:ascii="Times New Roman" w:hAnsi="Times New Roman" w:cs="Times New Roman"/>
            <w:noProof/>
            <w:sz w:val="24"/>
            <w:szCs w:val="24"/>
          </w:rPr>
          <w:fldChar w:fldCharType="end"/>
        </w:r>
      </w:p>
    </w:sdtContent>
  </w:sdt>
  <w:p w:rsidR="005509F7" w:rsidRPr="0030209E" w:rsidRDefault="006B14C3">
    <w:pPr>
      <w:pStyle w:val="Header"/>
      <w:rPr>
        <w:rFonts w:ascii="Times New Roman" w:hAnsi="Times New Roman" w:cs="Times New Roman"/>
        <w:sz w:val="24"/>
        <w:szCs w:val="24"/>
      </w:rPr>
    </w:pPr>
    <w:r w:rsidRPr="0030209E">
      <w:rPr>
        <w:rFonts w:ascii="Times New Roman" w:hAnsi="Times New Roman" w:cs="Times New Roman"/>
        <w:sz w:val="24"/>
        <w:szCs w:val="24"/>
      </w:rPr>
      <w:t>BURBERRY STRATEGY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4336991"/>
      <w:docPartObj>
        <w:docPartGallery w:val="Page Numbers (Top of Page)"/>
        <w:docPartUnique/>
      </w:docPartObj>
    </w:sdtPr>
    <w:sdtEndPr>
      <w:rPr>
        <w:noProof/>
      </w:rPr>
    </w:sdtEndPr>
    <w:sdtContent>
      <w:p w:rsidR="005509F7" w:rsidRPr="0030209E" w:rsidRDefault="005509F7">
        <w:pPr>
          <w:pStyle w:val="Header"/>
          <w:jc w:val="right"/>
          <w:rPr>
            <w:rFonts w:ascii="Times New Roman" w:hAnsi="Times New Roman" w:cs="Times New Roman"/>
            <w:sz w:val="24"/>
            <w:szCs w:val="24"/>
          </w:rPr>
        </w:pPr>
        <w:r w:rsidRPr="0030209E">
          <w:rPr>
            <w:rFonts w:ascii="Times New Roman" w:hAnsi="Times New Roman" w:cs="Times New Roman"/>
            <w:sz w:val="24"/>
            <w:szCs w:val="24"/>
          </w:rPr>
          <w:fldChar w:fldCharType="begin"/>
        </w:r>
        <w:r w:rsidRPr="0030209E">
          <w:rPr>
            <w:rFonts w:ascii="Times New Roman" w:hAnsi="Times New Roman" w:cs="Times New Roman"/>
            <w:sz w:val="24"/>
            <w:szCs w:val="24"/>
          </w:rPr>
          <w:instrText xml:space="preserve"> PAGE   \* MERGEFORMAT </w:instrText>
        </w:r>
        <w:r w:rsidRPr="0030209E">
          <w:rPr>
            <w:rFonts w:ascii="Times New Roman" w:hAnsi="Times New Roman" w:cs="Times New Roman"/>
            <w:sz w:val="24"/>
            <w:szCs w:val="24"/>
          </w:rPr>
          <w:fldChar w:fldCharType="separate"/>
        </w:r>
        <w:r w:rsidR="00932C0B">
          <w:rPr>
            <w:rFonts w:ascii="Times New Roman" w:hAnsi="Times New Roman" w:cs="Times New Roman"/>
            <w:noProof/>
            <w:sz w:val="24"/>
            <w:szCs w:val="24"/>
          </w:rPr>
          <w:t>1</w:t>
        </w:r>
        <w:r w:rsidRPr="0030209E">
          <w:rPr>
            <w:rFonts w:ascii="Times New Roman" w:hAnsi="Times New Roman" w:cs="Times New Roman"/>
            <w:noProof/>
            <w:sz w:val="24"/>
            <w:szCs w:val="24"/>
          </w:rPr>
          <w:fldChar w:fldCharType="end"/>
        </w:r>
      </w:p>
    </w:sdtContent>
  </w:sdt>
  <w:p w:rsidR="005509F7" w:rsidRPr="0030209E" w:rsidRDefault="0030209E">
    <w:pPr>
      <w:pStyle w:val="Header"/>
      <w:rPr>
        <w:rFonts w:ascii="Times New Roman" w:hAnsi="Times New Roman" w:cs="Times New Roman"/>
        <w:sz w:val="24"/>
        <w:szCs w:val="24"/>
      </w:rPr>
    </w:pPr>
    <w:r w:rsidRPr="0030209E">
      <w:rPr>
        <w:rFonts w:ascii="Times New Roman" w:hAnsi="Times New Roman" w:cs="Times New Roman"/>
        <w:sz w:val="24"/>
        <w:szCs w:val="24"/>
      </w:rPr>
      <w:t>Running h</w:t>
    </w:r>
    <w:r w:rsidR="005509F7" w:rsidRPr="0030209E">
      <w:rPr>
        <w:rFonts w:ascii="Times New Roman" w:hAnsi="Times New Roman" w:cs="Times New Roman"/>
        <w:sz w:val="24"/>
        <w:szCs w:val="24"/>
      </w:rPr>
      <w:t>ead: B</w:t>
    </w:r>
    <w:r w:rsidR="006B14C3" w:rsidRPr="0030209E">
      <w:rPr>
        <w:rFonts w:ascii="Times New Roman" w:hAnsi="Times New Roman" w:cs="Times New Roman"/>
        <w:sz w:val="24"/>
        <w:szCs w:val="24"/>
      </w:rPr>
      <w:t>URBERRY STRATEGY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4D4"/>
    <w:rsid w:val="0003272C"/>
    <w:rsid w:val="000C5161"/>
    <w:rsid w:val="000D1E57"/>
    <w:rsid w:val="001477F9"/>
    <w:rsid w:val="002C002D"/>
    <w:rsid w:val="002C692D"/>
    <w:rsid w:val="0030209E"/>
    <w:rsid w:val="003723BF"/>
    <w:rsid w:val="00424764"/>
    <w:rsid w:val="00444EE5"/>
    <w:rsid w:val="005509F7"/>
    <w:rsid w:val="00552586"/>
    <w:rsid w:val="00560E16"/>
    <w:rsid w:val="0057421E"/>
    <w:rsid w:val="005A46C9"/>
    <w:rsid w:val="005A64B2"/>
    <w:rsid w:val="005B3AD1"/>
    <w:rsid w:val="005E515C"/>
    <w:rsid w:val="006224D4"/>
    <w:rsid w:val="00694FFD"/>
    <w:rsid w:val="006B14C3"/>
    <w:rsid w:val="006B2E32"/>
    <w:rsid w:val="00777EF1"/>
    <w:rsid w:val="008272E3"/>
    <w:rsid w:val="00841715"/>
    <w:rsid w:val="008B24C2"/>
    <w:rsid w:val="00932C0B"/>
    <w:rsid w:val="00A94A84"/>
    <w:rsid w:val="00BA0F28"/>
    <w:rsid w:val="00C015EF"/>
    <w:rsid w:val="00C1187C"/>
    <w:rsid w:val="00E107C1"/>
    <w:rsid w:val="00E205D3"/>
    <w:rsid w:val="00F5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A32132-8693-41B9-9FB1-8AFD5FEA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9F7"/>
  </w:style>
  <w:style w:type="paragraph" w:styleId="Footer">
    <w:name w:val="footer"/>
    <w:basedOn w:val="Normal"/>
    <w:link w:val="FooterChar"/>
    <w:uiPriority w:val="99"/>
    <w:unhideWhenUsed/>
    <w:rsid w:val="00550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9F7"/>
  </w:style>
  <w:style w:type="paragraph" w:styleId="NormalWeb">
    <w:name w:val="Normal (Web)"/>
    <w:basedOn w:val="Normal"/>
    <w:uiPriority w:val="99"/>
    <w:semiHidden/>
    <w:unhideWhenUsed/>
    <w:rsid w:val="002C69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69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736201">
      <w:bodyDiv w:val="1"/>
      <w:marLeft w:val="0"/>
      <w:marRight w:val="0"/>
      <w:marTop w:val="0"/>
      <w:marBottom w:val="0"/>
      <w:divBdr>
        <w:top w:val="none" w:sz="0" w:space="0" w:color="auto"/>
        <w:left w:val="none" w:sz="0" w:space="0" w:color="auto"/>
        <w:bottom w:val="none" w:sz="0" w:space="0" w:color="auto"/>
        <w:right w:val="none" w:sz="0" w:space="0" w:color="auto"/>
      </w:divBdr>
      <w:divsChild>
        <w:div w:id="1389915769">
          <w:marLeft w:val="0"/>
          <w:marRight w:val="0"/>
          <w:marTop w:val="0"/>
          <w:marBottom w:val="0"/>
          <w:divBdr>
            <w:top w:val="none" w:sz="0" w:space="0" w:color="auto"/>
            <w:left w:val="none" w:sz="0" w:space="0" w:color="auto"/>
            <w:bottom w:val="none" w:sz="0" w:space="0" w:color="auto"/>
            <w:right w:val="none" w:sz="0" w:space="0" w:color="auto"/>
          </w:divBdr>
        </w:div>
        <w:div w:id="1241210914">
          <w:marLeft w:val="0"/>
          <w:marRight w:val="0"/>
          <w:marTop w:val="0"/>
          <w:marBottom w:val="0"/>
          <w:divBdr>
            <w:top w:val="none" w:sz="0" w:space="0" w:color="auto"/>
            <w:left w:val="none" w:sz="0" w:space="0" w:color="auto"/>
            <w:bottom w:val="none" w:sz="0" w:space="0" w:color="auto"/>
            <w:right w:val="none" w:sz="0" w:space="0" w:color="auto"/>
          </w:divBdr>
        </w:div>
      </w:divsChild>
    </w:div>
    <w:div w:id="335309834">
      <w:bodyDiv w:val="1"/>
      <w:marLeft w:val="0"/>
      <w:marRight w:val="0"/>
      <w:marTop w:val="0"/>
      <w:marBottom w:val="0"/>
      <w:divBdr>
        <w:top w:val="none" w:sz="0" w:space="0" w:color="auto"/>
        <w:left w:val="none" w:sz="0" w:space="0" w:color="auto"/>
        <w:bottom w:val="none" w:sz="0" w:space="0" w:color="auto"/>
        <w:right w:val="none" w:sz="0" w:space="0" w:color="auto"/>
      </w:divBdr>
      <w:divsChild>
        <w:div w:id="1651324318">
          <w:marLeft w:val="0"/>
          <w:marRight w:val="0"/>
          <w:marTop w:val="0"/>
          <w:marBottom w:val="0"/>
          <w:divBdr>
            <w:top w:val="none" w:sz="0" w:space="0" w:color="auto"/>
            <w:left w:val="none" w:sz="0" w:space="0" w:color="auto"/>
            <w:bottom w:val="none" w:sz="0" w:space="0" w:color="auto"/>
            <w:right w:val="none" w:sz="0" w:space="0" w:color="auto"/>
          </w:divBdr>
        </w:div>
        <w:div w:id="138502401">
          <w:marLeft w:val="0"/>
          <w:marRight w:val="0"/>
          <w:marTop w:val="0"/>
          <w:marBottom w:val="0"/>
          <w:divBdr>
            <w:top w:val="none" w:sz="0" w:space="0" w:color="auto"/>
            <w:left w:val="none" w:sz="0" w:space="0" w:color="auto"/>
            <w:bottom w:val="none" w:sz="0" w:space="0" w:color="auto"/>
            <w:right w:val="none" w:sz="0" w:space="0" w:color="auto"/>
          </w:divBdr>
        </w:div>
      </w:divsChild>
    </w:div>
    <w:div w:id="603853145">
      <w:bodyDiv w:val="1"/>
      <w:marLeft w:val="0"/>
      <w:marRight w:val="0"/>
      <w:marTop w:val="0"/>
      <w:marBottom w:val="0"/>
      <w:divBdr>
        <w:top w:val="none" w:sz="0" w:space="0" w:color="auto"/>
        <w:left w:val="none" w:sz="0" w:space="0" w:color="auto"/>
        <w:bottom w:val="none" w:sz="0" w:space="0" w:color="auto"/>
        <w:right w:val="none" w:sz="0" w:space="0" w:color="auto"/>
      </w:divBdr>
      <w:divsChild>
        <w:div w:id="1410618188">
          <w:marLeft w:val="0"/>
          <w:marRight w:val="0"/>
          <w:marTop w:val="0"/>
          <w:marBottom w:val="0"/>
          <w:divBdr>
            <w:top w:val="none" w:sz="0" w:space="0" w:color="auto"/>
            <w:left w:val="none" w:sz="0" w:space="0" w:color="auto"/>
            <w:bottom w:val="none" w:sz="0" w:space="0" w:color="auto"/>
            <w:right w:val="none" w:sz="0" w:space="0" w:color="auto"/>
          </w:divBdr>
        </w:div>
        <w:div w:id="599799169">
          <w:marLeft w:val="0"/>
          <w:marRight w:val="0"/>
          <w:marTop w:val="0"/>
          <w:marBottom w:val="0"/>
          <w:divBdr>
            <w:top w:val="none" w:sz="0" w:space="0" w:color="auto"/>
            <w:left w:val="none" w:sz="0" w:space="0" w:color="auto"/>
            <w:bottom w:val="none" w:sz="0" w:space="0" w:color="auto"/>
            <w:right w:val="none" w:sz="0" w:space="0" w:color="auto"/>
          </w:divBdr>
        </w:div>
      </w:divsChild>
    </w:div>
    <w:div w:id="72745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4</cp:revision>
  <dcterms:created xsi:type="dcterms:W3CDTF">2020-09-10T02:08:00Z</dcterms:created>
  <dcterms:modified xsi:type="dcterms:W3CDTF">2020-09-10T02:12:00Z</dcterms:modified>
</cp:coreProperties>
</file>